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D0602" w14:paraId="186285A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731968B" w14:textId="77777777" w:rsidR="003D0602" w:rsidRDefault="00193F4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4695805" w14:textId="77777777" w:rsidR="003D0602" w:rsidRDefault="00193F4A">
            <w:pPr>
              <w:spacing w:after="0" w:line="240" w:lineRule="auto"/>
            </w:pPr>
            <w:r>
              <w:t>18379</w:t>
            </w:r>
          </w:p>
        </w:tc>
      </w:tr>
      <w:tr w:rsidR="003D0602" w14:paraId="2FAB337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6AEC066" w14:textId="77777777" w:rsidR="003D0602" w:rsidRDefault="00193F4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917C346" w14:textId="77777777" w:rsidR="003D0602" w:rsidRDefault="00193F4A">
            <w:pPr>
              <w:spacing w:after="0" w:line="240" w:lineRule="auto"/>
            </w:pPr>
            <w:r>
              <w:t>POMORSKA ŠKOLA ZADAR</w:t>
            </w:r>
          </w:p>
        </w:tc>
      </w:tr>
      <w:tr w:rsidR="003D0602" w14:paraId="431BA8F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5E135D0" w14:textId="77777777" w:rsidR="003D0602" w:rsidRDefault="00193F4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BDA5C82" w14:textId="77777777" w:rsidR="003D0602" w:rsidRDefault="00193F4A">
            <w:pPr>
              <w:spacing w:after="0" w:line="240" w:lineRule="auto"/>
            </w:pPr>
            <w:r>
              <w:t>31</w:t>
            </w:r>
          </w:p>
        </w:tc>
      </w:tr>
    </w:tbl>
    <w:p w14:paraId="172CE47E" w14:textId="77777777" w:rsidR="003D0602" w:rsidRDefault="00193F4A">
      <w:r>
        <w:br/>
      </w:r>
    </w:p>
    <w:p w14:paraId="30467F6E" w14:textId="77777777" w:rsidR="003D0602" w:rsidRDefault="00193F4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B9367A5" w14:textId="77777777" w:rsidR="003D0602" w:rsidRDefault="00193F4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0FBDFC4" w14:textId="77777777" w:rsidR="003D0602" w:rsidRDefault="00193F4A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9C405DE" w14:textId="77777777" w:rsidR="003D0602" w:rsidRDefault="003D0602"/>
    <w:p w14:paraId="5022012C" w14:textId="77777777" w:rsidR="003D0602" w:rsidRDefault="00193F4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393CD06" w14:textId="77777777" w:rsidR="003D0602" w:rsidRDefault="00193F4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D0602" w14:paraId="2CEB0B9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D496E" w14:textId="77777777" w:rsidR="003D0602" w:rsidRDefault="00193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6CA2B" w14:textId="77777777" w:rsidR="003D0602" w:rsidRDefault="00193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698DB" w14:textId="77777777" w:rsidR="003D0602" w:rsidRDefault="00193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2DD1B" w14:textId="77777777" w:rsidR="003D0602" w:rsidRDefault="00193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91C97" w14:textId="77777777" w:rsidR="003D0602" w:rsidRDefault="00193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AA724" w14:textId="77777777" w:rsidR="003D0602" w:rsidRDefault="00193F4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0602" w14:paraId="46632D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753FA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CD6E4C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D103B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4913C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7.379.734,96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4708F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8.035.606,05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ED58C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  <w:tr w:rsidR="003D0602" w14:paraId="552AD0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83471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90B5E1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E68FB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2E42C4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6.908.980,75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C45463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7.807.231,65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6251E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  <w:tr w:rsidR="003D0602" w14:paraId="0C5188D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B3D0B" w14:textId="77777777" w:rsidR="003D0602" w:rsidRDefault="003D060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81C6E1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7978E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3DF921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470.754,21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B38F6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228.374,40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50444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48,5</w:t>
            </w:r>
          </w:p>
        </w:tc>
      </w:tr>
      <w:tr w:rsidR="003D0602" w14:paraId="368FFE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A3A74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A13208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93818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9CCBC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FFDDF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B28FA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D0602" w14:paraId="48EAF1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A9C38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E7F38D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72E95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2D31C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182.237,15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9AFDE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129.459,31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C9132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71,0</w:t>
            </w:r>
          </w:p>
        </w:tc>
      </w:tr>
      <w:tr w:rsidR="003D0602" w14:paraId="7C36D0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BEA24" w14:textId="77777777" w:rsidR="003D0602" w:rsidRDefault="003D060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6253A7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FE8C9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024CEC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182.237,15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DD4C6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129.459,31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87E02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71,0</w:t>
            </w:r>
          </w:p>
        </w:tc>
      </w:tr>
      <w:tr w:rsidR="003D0602" w14:paraId="560BB3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B38B7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BA49E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6F69A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FF2412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7B43D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A38A4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D0602" w14:paraId="109F36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12B3B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4435AC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BED03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06ABA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B24DB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1C3BF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D0602" w14:paraId="098443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01F9E" w14:textId="77777777" w:rsidR="003D0602" w:rsidRDefault="003D060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F9D45B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4665F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83702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3222A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28850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D0602" w14:paraId="3DBD344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BAD0E" w14:textId="77777777" w:rsidR="003D0602" w:rsidRDefault="003D060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9AC807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89B7E" w14:textId="77777777" w:rsidR="003D0602" w:rsidRDefault="00193F4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220A4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288.517,06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5B14AF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98.915,09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56700" w14:textId="77777777" w:rsidR="003D0602" w:rsidRDefault="00193F4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34,3</w:t>
            </w:r>
          </w:p>
        </w:tc>
      </w:tr>
    </w:tbl>
    <w:p w14:paraId="1E8B7A5C" w14:textId="77777777" w:rsidR="003D0602" w:rsidRDefault="003D0602">
      <w:pPr>
        <w:spacing w:after="0"/>
      </w:pPr>
    </w:p>
    <w:p w14:paraId="67E1EAD8" w14:textId="77777777" w:rsidR="003D0602" w:rsidRPr="00C845F0" w:rsidRDefault="00193F4A">
      <w:pPr>
        <w:rPr>
          <w:b/>
          <w:bCs/>
        </w:rPr>
      </w:pPr>
      <w:r w:rsidRPr="00C845F0">
        <w:rPr>
          <w:b/>
          <w:bCs/>
        </w:rPr>
        <w:t>IZVJEŠTAJ O PRIHODIMA I RASHODIMA, PRIMICIMA I IZDACIMA</w:t>
      </w:r>
    </w:p>
    <w:p w14:paraId="60FB4EFC" w14:textId="77777777" w:rsidR="003D0602" w:rsidRPr="00C845F0" w:rsidRDefault="00193F4A">
      <w:pPr>
        <w:rPr>
          <w:b/>
          <w:bCs/>
        </w:rPr>
      </w:pPr>
      <w:r w:rsidRPr="00C845F0">
        <w:rPr>
          <w:b/>
          <w:bCs/>
        </w:rPr>
        <w:t>BILJEŠKE UZ OBRAZAC  PR-RAS</w:t>
      </w:r>
    </w:p>
    <w:p w14:paraId="241216AE" w14:textId="77777777" w:rsidR="003D0602" w:rsidRDefault="00193F4A">
      <w:r>
        <w:t>Bilješka br.1.</w:t>
      </w:r>
    </w:p>
    <w:p w14:paraId="64FCD1B9" w14:textId="77777777" w:rsidR="003D0602" w:rsidRDefault="00193F4A">
      <w:r>
        <w:t>U razdoblju od 1. siječnja do 31. prosinca 2025. prihodi poslovanja ostvareni su u iznosu od  8.035.606,05 EUR.</w:t>
      </w:r>
    </w:p>
    <w:p w14:paraId="52068F1B" w14:textId="77777777" w:rsidR="003D0602" w:rsidRDefault="00193F4A">
      <w:r>
        <w:lastRenderedPageBreak/>
        <w:t>Najznačajnije povećanje prihoda poslovanja ostvareno je od tekućih pomoći iz proračuna koji nam nije nadležan-MZOM, MMPI i od projekata EU te od vlastitih prihoda od učeničkog servisa.  </w:t>
      </w:r>
    </w:p>
    <w:p w14:paraId="60ACE409" w14:textId="77777777" w:rsidR="003D0602" w:rsidRDefault="00193F4A">
      <w:r>
        <w:t>Rashodi poslovanja u razdoblju od 1. siječnja do 31.prosinca 2025. ostvareni su u iznosu od 7.807.231,65 EUR. Najznačajnija povećanja rashoda evidentirani su na rashodima za zaposlene, ostalim rashodima za zaposlene uslijed povećanja plaća i materijalnih prava, također je došlo do značajnijeg povećanja računalnih usluga uslijed dodatnog ulaganja u nadogradnju računalnih baza i aplikacija za vođenje rada učeničkog servisa kao i za digitalno uredsko poslovanje pravnih i drugih akata školske ustanove te zbog povećanja cijena usluga održavanja računalnih baza i drugih računalnih usluga.</w:t>
      </w:r>
    </w:p>
    <w:p w14:paraId="63B51651" w14:textId="77777777" w:rsidR="003D0602" w:rsidRDefault="00193F4A">
      <w:r>
        <w:t>Kod ostalih rashoda poslovanja je također nastalo znatno povećanje zbog realizacije tri Erasmus projekta u kojima sudjeluje naša škola te pripadajućih rashoda vezanih za te projekte.</w:t>
      </w:r>
    </w:p>
    <w:p w14:paraId="35261497" w14:textId="77777777" w:rsidR="003D0602" w:rsidRDefault="00193F4A">
      <w:r>
        <w:t>Najznačajnije smanjenje rashoda poslovanja bilježi se na rashodima za službenu, radnu i zaštitnu odjeću zbog manje potrebe za nabavkom nove obuće i odjeće u 2025., te se bilježi smanjenje rashoda materijala i sirovina zbog smanjene potrebe za nabavkom istih uslijed manjeg opsega praktične nastave u 2025. s određenim materijalima i sirovinama.</w:t>
      </w:r>
    </w:p>
    <w:p w14:paraId="10F0C5AB" w14:textId="77777777" w:rsidR="003D0602" w:rsidRDefault="00193F4A">
      <w:r>
        <w:t>U navedenom razdoblju nema ostvarenih prihoda od prodaje nefinancijske imovine, dok su rashodi za nabavu nefinancijske imovine ostvareni u iznosu od 129.459,31 EUR. Navedeni rashod se odnosi za nabavu opreme za podizanje standarda izvođenja nastave, rashode za nadogradnju nautičkog simulatora, opreme za praktičnu nastavu i opreme za spašavanje, rashode za knjiga za knjižnicu  te  za nabavu uredskog namještaja zbog opremanja učionica i uredskih prostorija škole.  U navedenom razdoblju nije bilo ostvarenih primitaka i izdataka od financijske imovine i zaduživanja.  </w:t>
      </w:r>
    </w:p>
    <w:p w14:paraId="7FDBD84E" w14:textId="69E7BBAA" w:rsidR="003D0602" w:rsidRDefault="00193F4A">
      <w:r>
        <w:t>U razdoblju od 1. siječnja do 31.12. 2025. ostvaren je višak prihoda poslovanja u iznosu od  228.374,40 EUR, manjak prihoda od nefinancijske imovine u iznosu od 129.459,31 EUR,  slijedom čega je na kraju izvještajnog razdoblja ostvaren ukupan višak prihoda i primitaka u iznosu od  98.915,09 EUR.  Iskazani višak je  u značajnom padu u odnosu na 2024.godinu - Indeks 34,3, a rezultat je novih uputa Ministarstva financija u vezi Erasmus projekta te sukladno tomu novih načina iskazivanja poslovnih promjena po novom Pravilniku o Proračunskom računovodstvu.</w:t>
      </w:r>
    </w:p>
    <w:p w14:paraId="3F67DE83" w14:textId="77777777" w:rsidR="00AE3E3D" w:rsidRDefault="00AE3E3D"/>
    <w:p w14:paraId="774B2815" w14:textId="7F7B7C98" w:rsidR="003D0602" w:rsidRDefault="00193F4A">
      <w:r>
        <w:t>1. PRIHODI POSLOVANJA -6 –8.035.606,05 EUR</w:t>
      </w:r>
    </w:p>
    <w:p w14:paraId="194D9914" w14:textId="77777777" w:rsidR="003D0602" w:rsidRDefault="00193F4A">
      <w:r>
        <w:t>63 - Pomoći iz inozemstva i od subjekata unutar općeg proračuna  iznose  1.397.679,93 EUR, u odnosu na prošlu godinu indeks je 101,1, a odnosi se na isplate plaća, vanjskih suradnika i invalidi iz državnog proračuna, te kapitalne pomoći iz proračuna koji im nije nadležan. Povećanje u odnosu na povećanje plaća u školstvu.</w:t>
      </w:r>
    </w:p>
    <w:p w14:paraId="50F65A06" w14:textId="77777777" w:rsidR="003D0602" w:rsidRDefault="00193F4A">
      <w:r>
        <w:t xml:space="preserve">636 - Pomoći proračunskim korisnicima iz proračuna koji im nije nadležan  iznose 1.392.843,93 EUR,  namijenjene su za bruto plaće i materijalna prava za zaposlene, vanjske suradnike, novčanu naknadu poslodavca zbog nezapošljavanja osoba s invaliditetom, te kapitalne pomoći od MMPI, MZOM i MRMSOS za opremu za plovidbenu praksu i nadogradnju nautičkog simulatora, za higijenske potrepštine učenica škole, za naknade </w:t>
      </w:r>
      <w:r>
        <w:lastRenderedPageBreak/>
        <w:t xml:space="preserve">članovima povjerenstva-mentorstva na maturi, za </w:t>
      </w:r>
      <w:proofErr w:type="spellStart"/>
      <w:r>
        <w:t>psihodijagnostiku</w:t>
      </w:r>
      <w:proofErr w:type="spellEnd"/>
      <w:r>
        <w:t xml:space="preserve"> u sklopu zaštite mentalnog zdravlja, za opremanje školske knjižnice s obveznom lektirom, te za refundaciju dnevnica na natjecanju </w:t>
      </w:r>
      <w:proofErr w:type="spellStart"/>
      <w:r>
        <w:t>Worldskills</w:t>
      </w:r>
      <w:proofErr w:type="spellEnd"/>
      <w:r>
        <w:t>.</w:t>
      </w:r>
    </w:p>
    <w:p w14:paraId="15E87625" w14:textId="77777777" w:rsidR="003D0602" w:rsidRDefault="00193F4A">
      <w:r>
        <w:t xml:space="preserve">65-Prihodi od upravnih i administrativnih pristojbi, pristojbi po posebnim propisima i naknada štete u iznosu od 9.762,72 EUR odnosi se na uplate duplikata svjedodžbi. te za sufinanciranja </w:t>
      </w:r>
      <w:proofErr w:type="spellStart"/>
      <w:r>
        <w:t>matur</w:t>
      </w:r>
      <w:proofErr w:type="spellEnd"/>
      <w:r>
        <w:t>. zabave. Povećanje se odnosi na veći iznos uplaćenih iznosa za maturalnu večer.</w:t>
      </w:r>
    </w:p>
    <w:p w14:paraId="12091461" w14:textId="77777777" w:rsidR="003D0602" w:rsidRDefault="00193F4A">
      <w:r>
        <w:t>66 - Prihodi od prodaje proizvoda i roba te pruženih usluga – 6.509515,03 EUR su porasli u odnosu na 2024.godinu,indeks 110.9 uslijed povećanog interesa učenika i poslodavaca za rad preko učeničkog servisa koji je dodatna djelatnost naše škole.</w:t>
      </w:r>
    </w:p>
    <w:p w14:paraId="015F83CA" w14:textId="77777777" w:rsidR="003D0602" w:rsidRDefault="00193F4A">
      <w:r>
        <w:t>67 - Prihodi iz nadležnog  proračuna za financiranje rashoda poslovanja iznose 118.648,37 EUR, indeks 99,1.</w:t>
      </w:r>
    </w:p>
    <w:p w14:paraId="484F98DA" w14:textId="77777777" w:rsidR="003D0602" w:rsidRDefault="00193F4A">
      <w:r>
        <w:t>X067 – Ukupni prihodi poslovanja – 8.035.606,05 EUR</w:t>
      </w:r>
    </w:p>
    <w:p w14:paraId="30A7AD14" w14:textId="77777777" w:rsidR="003D0602" w:rsidRDefault="00193F4A">
      <w:r>
        <w:t>Bilješka br.2.</w:t>
      </w:r>
    </w:p>
    <w:p w14:paraId="2BA79AF4" w14:textId="77777777" w:rsidR="003D0602" w:rsidRDefault="00193F4A">
      <w:r>
        <w:t> RASHODI POSLOVANJA - 3 -7.807.231,65 EUR</w:t>
      </w:r>
    </w:p>
    <w:p w14:paraId="57F04F71" w14:textId="77777777" w:rsidR="003D0602" w:rsidRDefault="00193F4A">
      <w:r>
        <w:t> 31 - RASHODI ZA ZAPOSLENE – 1.533.451.50 EUR</w:t>
      </w:r>
    </w:p>
    <w:p w14:paraId="392482DC" w14:textId="77777777" w:rsidR="003D0602" w:rsidRDefault="00193F4A">
      <w:r>
        <w:t> 311-Plaće za redovni rad – 1.223.691,90 EUR</w:t>
      </w:r>
    </w:p>
    <w:p w14:paraId="48BCFF79" w14:textId="77777777" w:rsidR="003D0602" w:rsidRDefault="00193F4A">
      <w:r>
        <w:t>  312-Ostali rashodi za zaposlene – 107.996,03 EUR   </w:t>
      </w:r>
    </w:p>
    <w:p w14:paraId="15A19EB9" w14:textId="77777777" w:rsidR="003D0602" w:rsidRDefault="00193F4A">
      <w:r>
        <w:t>  313-Doprinosi na plaće – 201.763,57 EUR </w:t>
      </w:r>
    </w:p>
    <w:p w14:paraId="7452E9E8" w14:textId="77777777" w:rsidR="003D0602" w:rsidRDefault="00193F4A">
      <w:r>
        <w:t>Troškovi za zaposlene pokazuju porast u odnosu na prošlu godinu zbog povećanja plaća u školstvu, Indeks 118.7</w:t>
      </w:r>
    </w:p>
    <w:p w14:paraId="2BE46D28" w14:textId="77777777" w:rsidR="003D0602" w:rsidRDefault="00193F4A">
      <w:r>
        <w:t>     32-MATERIJALNI RASHODI – 6.272.259,9 EUR,  Indeks 111,7</w:t>
      </w:r>
    </w:p>
    <w:p w14:paraId="753C6561" w14:textId="77777777" w:rsidR="003D0602" w:rsidRDefault="00193F4A">
      <w:r>
        <w:t>     321-Naknade troškova zaposlenima – 52.679,81 EUR, indeks 101,4</w:t>
      </w:r>
    </w:p>
    <w:p w14:paraId="290A2FE1" w14:textId="77777777" w:rsidR="003D0602" w:rsidRDefault="00193F4A">
      <w:r>
        <w:t>     322-  Rashodi za materijal i energiju - iznose 46.426,21 EUR- Indeks 95,6</w:t>
      </w:r>
    </w:p>
    <w:p w14:paraId="06DB851C" w14:textId="77777777" w:rsidR="003D0602" w:rsidRDefault="00193F4A">
      <w:r>
        <w:t>     323 - Rashodi za usluge – iznose  6.102.669,99, Indeks 111,2</w:t>
      </w:r>
    </w:p>
    <w:p w14:paraId="2E8E49C1" w14:textId="77777777" w:rsidR="003D0602" w:rsidRDefault="00193F4A">
      <w:r>
        <w:t>     329 - Ostali nespomenuti rashodi poslovanja-iznose 70.483,89 EUR,  Indeks 259,6.</w:t>
      </w:r>
    </w:p>
    <w:p w14:paraId="23B04F00" w14:textId="77777777" w:rsidR="003D0602" w:rsidRDefault="00193F4A">
      <w:r>
        <w:t> 34-FINANCIJSKI RASHODI- 99,30 EUR, Indeks 25,3</w:t>
      </w:r>
    </w:p>
    <w:p w14:paraId="3DD37D54" w14:textId="77777777" w:rsidR="003D0602" w:rsidRDefault="00193F4A">
      <w:r>
        <w:t>38- OSTALI RASHODI -1.420,95,00 EUR. Indeks % odnosi se na tekuće donacije za higijenske potrepštine te na donacije građanima i kućanstvima.</w:t>
      </w:r>
    </w:p>
    <w:p w14:paraId="757BE08B" w14:textId="77777777" w:rsidR="003D0602" w:rsidRDefault="00193F4A">
      <w:r>
        <w:t>Bilješka br.3.</w:t>
      </w:r>
    </w:p>
    <w:p w14:paraId="2C623D51" w14:textId="77777777" w:rsidR="003D0602" w:rsidRDefault="00193F4A">
      <w:r>
        <w:t>4. RASHODI ZA NABAVU NEFINANCIJSKE IMOVINE - 4 – 129.459,31 EUR</w:t>
      </w:r>
    </w:p>
    <w:p w14:paraId="4FD719FA" w14:textId="77777777" w:rsidR="003D0602" w:rsidRDefault="00193F4A">
      <w:r>
        <w:t xml:space="preserve">42 -  Rashodi za nabavu proizvedene dugotrajne imovine – 80.003,06 odnose se na opremu za </w:t>
      </w:r>
      <w:proofErr w:type="spellStart"/>
      <w:r>
        <w:t>ploviidbenu</w:t>
      </w:r>
      <w:proofErr w:type="spellEnd"/>
      <w:r>
        <w:t xml:space="preserve"> praksu, indeks 93,5, te na nabavu  knjiga za knjižnicu-860,64 EUR, indeks 62,3.</w:t>
      </w:r>
    </w:p>
    <w:p w14:paraId="0A0C6597" w14:textId="77777777" w:rsidR="003D0602" w:rsidRDefault="00193F4A">
      <w:r>
        <w:t> 45 – Rashodi za dodatna ulaganja na nefinancijskoj imovini – 49.456,25 EUR, indeks 51,2, odnose se na nadogradnju nautičkog simulatora.</w:t>
      </w:r>
    </w:p>
    <w:p w14:paraId="18A1F633" w14:textId="77777777" w:rsidR="003D0602" w:rsidRDefault="00193F4A">
      <w:r>
        <w:lastRenderedPageBreak/>
        <w:t> Y034 - Ukupni rashodi poslovanja (3 + 4) – 7.936.690,96 EUR</w:t>
      </w:r>
    </w:p>
    <w:p w14:paraId="186EB9AD" w14:textId="77777777" w:rsidR="003D0602" w:rsidRDefault="00193F4A">
      <w:r>
        <w:t>             3 - Ukupni rashodi poslovanja- 7.807.231.65 EUR</w:t>
      </w:r>
    </w:p>
    <w:p w14:paraId="6AD5EFB2" w14:textId="77777777" w:rsidR="003D0602" w:rsidRDefault="00193F4A">
      <w:r>
        <w:t>            4 – Rashodi za nabavu proizvedene dugotrajne imovine 129.459,31EUR</w:t>
      </w:r>
    </w:p>
    <w:p w14:paraId="2C59754E" w14:textId="77777777" w:rsidR="003D0602" w:rsidRDefault="00193F4A">
      <w:r>
        <w:t> </w:t>
      </w:r>
    </w:p>
    <w:p w14:paraId="23C209C2" w14:textId="77777777" w:rsidR="00C845F0" w:rsidRDefault="00C845F0">
      <w:pPr>
        <w:rPr>
          <w:b/>
          <w:bCs/>
        </w:rPr>
      </w:pPr>
    </w:p>
    <w:p w14:paraId="3A23A716" w14:textId="77777777" w:rsidR="00C845F0" w:rsidRDefault="00C845F0">
      <w:pPr>
        <w:rPr>
          <w:b/>
          <w:bCs/>
        </w:rPr>
      </w:pPr>
    </w:p>
    <w:p w14:paraId="7EF5EBB4" w14:textId="65FD1BE2" w:rsidR="003D0602" w:rsidRPr="00C845F0" w:rsidRDefault="00193F4A">
      <w:pPr>
        <w:rPr>
          <w:b/>
          <w:bCs/>
        </w:rPr>
      </w:pPr>
      <w:r w:rsidRPr="00C845F0">
        <w:rPr>
          <w:b/>
          <w:bCs/>
        </w:rPr>
        <w:t>IZVJEŠTAJ O OBVEZAMA</w:t>
      </w:r>
    </w:p>
    <w:p w14:paraId="291F9F6C" w14:textId="77777777" w:rsidR="00C845F0" w:rsidRDefault="00C845F0" w:rsidP="00C845F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D33BE70" w14:textId="77777777" w:rsidR="00C845F0" w:rsidRDefault="00C845F0" w:rsidP="00C845F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845F0" w14:paraId="64CFC9FD" w14:textId="77777777" w:rsidTr="00A62ED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D9E1E" w14:textId="77777777" w:rsidR="00C845F0" w:rsidRDefault="00C845F0" w:rsidP="00A62ED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786B1" w14:textId="77777777" w:rsidR="00C845F0" w:rsidRDefault="00C845F0" w:rsidP="00A62ED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70B11" w14:textId="77777777" w:rsidR="00C845F0" w:rsidRDefault="00C845F0" w:rsidP="00A62ED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0720E" w14:textId="77777777" w:rsidR="00C845F0" w:rsidRDefault="00C845F0" w:rsidP="00A62ED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445A0" w14:textId="77777777" w:rsidR="00C845F0" w:rsidRDefault="00C845F0" w:rsidP="00A62ED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45F0" w14:paraId="214DDCC4" w14:textId="77777777" w:rsidTr="00A62ED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4D7F6" w14:textId="77777777" w:rsidR="00C845F0" w:rsidRDefault="00C845F0" w:rsidP="00A62E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5DC52C" w14:textId="77777777" w:rsidR="00C845F0" w:rsidRDefault="00C845F0" w:rsidP="00A62ED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1E36D" w14:textId="77777777" w:rsidR="00C845F0" w:rsidRDefault="00C845F0" w:rsidP="00A62ED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5EC084" w14:textId="77777777" w:rsidR="00C845F0" w:rsidRDefault="00C845F0" w:rsidP="00A62ED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C3B5A" w14:textId="77777777" w:rsidR="00C845F0" w:rsidRDefault="00C845F0" w:rsidP="00A62ED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36048B" w14:textId="77777777" w:rsidR="00C845F0" w:rsidRDefault="00C845F0" w:rsidP="00C845F0">
      <w:r>
        <w:t>0,00</w:t>
      </w:r>
    </w:p>
    <w:p w14:paraId="3946D7E5" w14:textId="77777777" w:rsidR="00C845F0" w:rsidRDefault="00C845F0"/>
    <w:p w14:paraId="3B604556" w14:textId="06605919" w:rsidR="003D0602" w:rsidRPr="00C845F0" w:rsidRDefault="00C845F0">
      <w:pPr>
        <w:rPr>
          <w:b/>
          <w:bCs/>
        </w:rPr>
      </w:pPr>
      <w:r w:rsidRPr="00C845F0">
        <w:rPr>
          <w:b/>
          <w:bCs/>
        </w:rPr>
        <w:t>B</w:t>
      </w:r>
      <w:r w:rsidR="00193F4A" w:rsidRPr="00C845F0">
        <w:rPr>
          <w:b/>
          <w:bCs/>
        </w:rPr>
        <w:t>ILJEŠKE UZ OBRAZAC OBVEZE</w:t>
      </w:r>
    </w:p>
    <w:p w14:paraId="7750D246" w14:textId="77777777" w:rsidR="003D0602" w:rsidRDefault="00193F4A">
      <w:r>
        <w:t>Stanje obveza na kraju izvještajnog razdoblja na dan 31.12.2025. iznosi 214.282,65 EUR , i to su sve nedospjele obveze, a odnose se na:</w:t>
      </w:r>
    </w:p>
    <w:p w14:paraId="729FC60E" w14:textId="77777777" w:rsidR="003D0602" w:rsidRDefault="00193F4A">
      <w:r>
        <w:t>1. V001-Obveze na početku izvještajnog razdoblja iznose 102.261,74 EUR.</w:t>
      </w:r>
    </w:p>
    <w:p w14:paraId="767E0663" w14:textId="77777777" w:rsidR="003D0602" w:rsidRDefault="00193F4A">
      <w:r>
        <w:t>2. V002-u izvještajnom razdoblju iskazano je povećanje obveza u iznosu 7.942.142,88 EUR</w:t>
      </w:r>
    </w:p>
    <w:p w14:paraId="5BC7F52E" w14:textId="77777777" w:rsidR="003D0602" w:rsidRDefault="00193F4A">
      <w:r>
        <w:t>3.V004-Podmirene obveze u izvještajnom razdoblju iznose 7.830.121,97 EUR</w:t>
      </w:r>
    </w:p>
    <w:p w14:paraId="2115D13C" w14:textId="77777777" w:rsidR="003D0602" w:rsidRDefault="00193F4A">
      <w:r>
        <w:t>4.V 006-Stanje obveza na kraju izvještajnog razdoblja iznosi 214.282,65 EUR ,a odnose se na nedospjele obveze za plaće i materijalna prava zaposlenih za 12/25, obveza za materijalne rashode i obveze za EU predujmove- Erasmus projekata i one sveukupno iznose:101.916,59 EUR.</w:t>
      </w:r>
    </w:p>
    <w:p w14:paraId="5D08B75F" w14:textId="77777777" w:rsidR="003D0602" w:rsidRDefault="00193F4A">
      <w:r>
        <w:t> </w:t>
      </w:r>
    </w:p>
    <w:p w14:paraId="326FA9C7" w14:textId="77777777" w:rsidR="003D0602" w:rsidRPr="00C845F0" w:rsidRDefault="00193F4A">
      <w:pPr>
        <w:rPr>
          <w:b/>
          <w:bCs/>
        </w:rPr>
      </w:pPr>
      <w:r w:rsidRPr="00C845F0">
        <w:rPr>
          <w:b/>
          <w:bCs/>
        </w:rPr>
        <w:t>BILANCA </w:t>
      </w:r>
    </w:p>
    <w:p w14:paraId="00D11136" w14:textId="77777777" w:rsidR="003D0602" w:rsidRPr="00C845F0" w:rsidRDefault="00193F4A">
      <w:pPr>
        <w:rPr>
          <w:b/>
          <w:bCs/>
        </w:rPr>
      </w:pPr>
      <w:r w:rsidRPr="00C845F0">
        <w:rPr>
          <w:b/>
          <w:bCs/>
        </w:rPr>
        <w:t>BILJEŠKE UZ BILANCU</w:t>
      </w:r>
    </w:p>
    <w:p w14:paraId="6F8DF6E4" w14:textId="77777777" w:rsidR="003D0602" w:rsidRDefault="00193F4A">
      <w:r>
        <w:t>B 001 Imovina u iznosu od 1.786.002,43 EUR je uvećana u odnosu na isto razdoblje 2024., indeks 121,9 , a odnosi se najvećim dijelom na povećanje:</w:t>
      </w:r>
    </w:p>
    <w:p w14:paraId="34458476" w14:textId="77777777" w:rsidR="003D0602" w:rsidRDefault="00193F4A">
      <w:r>
        <w:t>Nefinancijske imovine-BOO2 koja iznosi 441.125,00 EUR</w:t>
      </w:r>
    </w:p>
    <w:p w14:paraId="69F77D01" w14:textId="04CDC5BF" w:rsidR="003D0602" w:rsidRDefault="00193F4A">
      <w:r>
        <w:t xml:space="preserve">Financijske imovine-1- u iznosu od 1.344.877,43 EUR gdje je došlo do značajnog povećanja, indeks 132,8 zbog evidentiranja potraživanja za pomoći temeljem prijenosa EU sredstava u 2025. -na 1638, te zbog uvećanih potraživanja </w:t>
      </w:r>
      <w:proofErr w:type="spellStart"/>
      <w:r>
        <w:t>prorač</w:t>
      </w:r>
      <w:proofErr w:type="spellEnd"/>
      <w:r>
        <w:t xml:space="preserve">. korisnika za sred. </w:t>
      </w:r>
      <w:proofErr w:type="spellStart"/>
      <w:r>
        <w:t>uplać</w:t>
      </w:r>
      <w:proofErr w:type="spellEnd"/>
      <w:r>
        <w:t xml:space="preserve">. u </w:t>
      </w:r>
      <w:proofErr w:type="spellStart"/>
      <w:r>
        <w:t>nadl</w:t>
      </w:r>
      <w:proofErr w:type="spellEnd"/>
      <w:r>
        <w:t>. proračun.-167-1</w:t>
      </w:r>
      <w:r w:rsidR="00C845F0">
        <w:t>.</w:t>
      </w:r>
      <w:r>
        <w:t xml:space="preserve">173.723,89 </w:t>
      </w:r>
      <w:proofErr w:type="spellStart"/>
      <w:r>
        <w:t>eur</w:t>
      </w:r>
      <w:proofErr w:type="spellEnd"/>
      <w:r>
        <w:t>.</w:t>
      </w:r>
    </w:p>
    <w:p w14:paraId="56837CE8" w14:textId="77777777" w:rsidR="003D0602" w:rsidRDefault="00193F4A">
      <w:r>
        <w:lastRenderedPageBreak/>
        <w:t>B003 Obveze i vlastiti izvori od 1.786.002,43 EUR, indeks 121,9, a odnosi se na </w:t>
      </w:r>
    </w:p>
    <w:p w14:paraId="0D5BBF8E" w14:textId="77777777" w:rsidR="003D0602" w:rsidRDefault="00193F4A">
      <w:r>
        <w:t xml:space="preserve">2-stanje obveza na kraju </w:t>
      </w:r>
      <w:proofErr w:type="spellStart"/>
      <w:r>
        <w:t>izvj</w:t>
      </w:r>
      <w:proofErr w:type="spellEnd"/>
      <w:r>
        <w:t xml:space="preserve">. razdoblja -109.098,43 EUR, </w:t>
      </w:r>
      <w:proofErr w:type="spellStart"/>
      <w:r>
        <w:t>Ost</w:t>
      </w:r>
      <w:proofErr w:type="spellEnd"/>
      <w:r>
        <w:t xml:space="preserve"> obveze-</w:t>
      </w:r>
      <w:proofErr w:type="spellStart"/>
      <w:r>
        <w:t>učenič</w:t>
      </w:r>
      <w:proofErr w:type="spellEnd"/>
      <w:r>
        <w:t xml:space="preserve"> servisa-3.267,63 </w:t>
      </w:r>
      <w:proofErr w:type="spellStart"/>
      <w:r>
        <w:t>eur</w:t>
      </w:r>
      <w:proofErr w:type="spellEnd"/>
    </w:p>
    <w:p w14:paraId="13D053F3" w14:textId="77777777" w:rsidR="003D0602" w:rsidRDefault="00193F4A">
      <w:r>
        <w:t>9-vlastiti izvori -1.571.719,78 EUR </w:t>
      </w:r>
    </w:p>
    <w:p w14:paraId="3A314EF2" w14:textId="77777777" w:rsidR="003D0602" w:rsidRDefault="00193F4A">
      <w:r>
        <w:t>91-vl izvor i ispravak vrijednosti - 441.743,24 EUR</w:t>
      </w:r>
    </w:p>
    <w:p w14:paraId="10AE6033" w14:textId="77777777" w:rsidR="003D0602" w:rsidRDefault="00193F4A">
      <w:r>
        <w:t>922-višak prihoda u iznosu od 962.495,01 EUR</w:t>
      </w:r>
    </w:p>
    <w:p w14:paraId="0CAD468B" w14:textId="77777777" w:rsidR="003D0602" w:rsidRDefault="00193F4A">
      <w:r>
        <w:t>96-obračunati prihodi posl-3.540,73 EUR</w:t>
      </w:r>
    </w:p>
    <w:p w14:paraId="6E77F6F2" w14:textId="77777777" w:rsidR="003D0602" w:rsidRDefault="00193F4A">
      <w:r>
        <w:t> </w:t>
      </w:r>
    </w:p>
    <w:p w14:paraId="2F941F44" w14:textId="77777777" w:rsidR="00C845F0" w:rsidRDefault="00C845F0"/>
    <w:p w14:paraId="0B498174" w14:textId="3025A768" w:rsidR="003D0602" w:rsidRPr="00C845F0" w:rsidRDefault="00193F4A">
      <w:pPr>
        <w:rPr>
          <w:b/>
          <w:bCs/>
        </w:rPr>
      </w:pPr>
      <w:r w:rsidRPr="00C845F0">
        <w:rPr>
          <w:b/>
          <w:bCs/>
        </w:rPr>
        <w:t>IZVJEŠTAJ O PROMJENAMA U VRIJEDNOSTI I OBUJMU IMOVINE I OBVEZA</w:t>
      </w:r>
    </w:p>
    <w:p w14:paraId="1DF7E309" w14:textId="77777777" w:rsidR="003D0602" w:rsidRPr="00C845F0" w:rsidRDefault="00193F4A">
      <w:pPr>
        <w:rPr>
          <w:b/>
          <w:bCs/>
        </w:rPr>
      </w:pPr>
      <w:r w:rsidRPr="00C845F0">
        <w:rPr>
          <w:b/>
          <w:bCs/>
        </w:rPr>
        <w:t>BILJEŠKE UZ P-VRIO</w:t>
      </w:r>
    </w:p>
    <w:p w14:paraId="49CD83F8" w14:textId="77777777" w:rsidR="003D0602" w:rsidRDefault="00193F4A">
      <w:r>
        <w:t>U izvještaju P VRIO smo evidentirali promjenu obujma imovine i to  </w:t>
      </w:r>
    </w:p>
    <w:p w14:paraId="6C4CA7AB" w14:textId="77777777" w:rsidR="003D0602" w:rsidRDefault="00193F4A">
      <w:r>
        <w:t>P003- 140.598,40 EUR, a odnosi se na ukupni iznos povećanja i smanjenja amortiziranih osnovnih sredstava.</w:t>
      </w:r>
    </w:p>
    <w:p w14:paraId="53C93E83" w14:textId="77777777" w:rsidR="003D0602" w:rsidRDefault="00193F4A">
      <w:r>
        <w:t> </w:t>
      </w:r>
    </w:p>
    <w:p w14:paraId="2662FB51" w14:textId="77777777" w:rsidR="00C845F0" w:rsidRDefault="00C845F0">
      <w:pPr>
        <w:rPr>
          <w:b/>
          <w:bCs/>
        </w:rPr>
      </w:pPr>
    </w:p>
    <w:p w14:paraId="6A6FF6F0" w14:textId="6DD52E6D" w:rsidR="003D0602" w:rsidRPr="00C845F0" w:rsidRDefault="00193F4A">
      <w:pPr>
        <w:rPr>
          <w:b/>
          <w:bCs/>
        </w:rPr>
      </w:pPr>
      <w:r w:rsidRPr="00C845F0">
        <w:rPr>
          <w:b/>
          <w:bCs/>
        </w:rPr>
        <w:t>EU IZVJEŠTAJ </w:t>
      </w:r>
    </w:p>
    <w:p w14:paraId="64613CBD" w14:textId="77777777" w:rsidR="003D0602" w:rsidRPr="00C845F0" w:rsidRDefault="00193F4A">
      <w:pPr>
        <w:rPr>
          <w:b/>
          <w:bCs/>
        </w:rPr>
      </w:pPr>
      <w:r w:rsidRPr="00C845F0">
        <w:rPr>
          <w:b/>
          <w:bCs/>
        </w:rPr>
        <w:t>BILJEŠKE UZ EU IZVJEŠTAJ PO IZVORIMA FINANCIRANJA – 510 PROGRAMI UNIJE</w:t>
      </w:r>
    </w:p>
    <w:p w14:paraId="0163F98D" w14:textId="77777777" w:rsidR="003D0602" w:rsidRDefault="00193F4A">
      <w:r>
        <w:t xml:space="preserve">U 2025. nam je doznačeno 4.683,00 EUR od stranog poslovnog partnera u Erasmus projektu </w:t>
      </w:r>
      <w:proofErr w:type="spellStart"/>
      <w:r>
        <w:t>Wave</w:t>
      </w:r>
      <w:proofErr w:type="spellEnd"/>
      <w:r>
        <w:t>, a koji je izvan EU.</w:t>
      </w:r>
    </w:p>
    <w:p w14:paraId="7369565C" w14:textId="77777777" w:rsidR="003D0602" w:rsidRDefault="00193F4A">
      <w:r>
        <w:t>Na 2752 -Obveze za EU predujmove je iznos od 101.916,59 EUR , a odnosi se na Erasmus projekt-Navigacija znanjem započet u 2024. te na novi Erasmus projekt-Valovi učenja započet 2025.</w:t>
      </w:r>
    </w:p>
    <w:p w14:paraId="2B22F3D9" w14:textId="77777777" w:rsidR="003D0602" w:rsidRDefault="00193F4A">
      <w:r>
        <w:t>Rashodi ostvareni na 3-Rashodi poslovanja u 2025. godini iznosili su 70.091,29 EUR.</w:t>
      </w:r>
    </w:p>
    <w:p w14:paraId="76F1848D" w14:textId="77777777" w:rsidR="003D0602" w:rsidRDefault="00193F4A">
      <w:r>
        <w:t xml:space="preserve">Iznos rashoda je priznat krajem </w:t>
      </w:r>
      <w:proofErr w:type="spellStart"/>
      <w:r>
        <w:t>tromjesječja</w:t>
      </w:r>
      <w:proofErr w:type="spellEnd"/>
      <w:r>
        <w:t xml:space="preserve"> na Obračunate prihode konto 96381 Tekuće pomoći iz državnog proračuna temeljem prijenosa EU sredstava i na konto 16381 Potraživanja za tekuće pomoći iz državnog proračuna temeljem prijenosa EU sredstava.</w:t>
      </w:r>
    </w:p>
    <w:p w14:paraId="2A770252" w14:textId="77777777" w:rsidR="003D0602" w:rsidRDefault="00193F4A">
      <w:r>
        <w:t xml:space="preserve">Na </w:t>
      </w:r>
      <w:proofErr w:type="spellStart"/>
      <w:r>
        <w:t>izvanbilančnim</w:t>
      </w:r>
      <w:proofErr w:type="spellEnd"/>
      <w:r>
        <w:t xml:space="preserve"> zapisima je stavljen iznos dva EU projekta u iznosu 69.222,00 EUR.</w:t>
      </w:r>
    </w:p>
    <w:p w14:paraId="32A0C940" w14:textId="77777777" w:rsidR="003D0602" w:rsidRDefault="00193F4A">
      <w:r>
        <w:t> </w:t>
      </w:r>
    </w:p>
    <w:p w14:paraId="396C5209" w14:textId="230D279D" w:rsidR="00C845F0" w:rsidRPr="00C80384" w:rsidRDefault="00193F4A" w:rsidP="00C80384">
      <w:r>
        <w:br/>
      </w:r>
    </w:p>
    <w:p w14:paraId="480B8537" w14:textId="77777777" w:rsidR="00C845F0" w:rsidRDefault="00C845F0">
      <w:pPr>
        <w:keepNext/>
        <w:spacing w:line="240" w:lineRule="auto"/>
        <w:jc w:val="center"/>
        <w:rPr>
          <w:sz w:val="28"/>
        </w:rPr>
      </w:pPr>
    </w:p>
    <w:p w14:paraId="76FF3441" w14:textId="77777777" w:rsidR="00C845F0" w:rsidRDefault="00C845F0">
      <w:pPr>
        <w:rPr>
          <w:b/>
        </w:rPr>
      </w:pPr>
    </w:p>
    <w:sectPr w:rsidR="00C8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602"/>
    <w:rsid w:val="00193F4A"/>
    <w:rsid w:val="003D0602"/>
    <w:rsid w:val="00AE3E3D"/>
    <w:rsid w:val="00C80384"/>
    <w:rsid w:val="00C845F0"/>
    <w:rsid w:val="00F4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DDF7"/>
  <w15:docId w15:val="{4929B531-B4E7-4B46-9881-02D12238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5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1474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Marino Grbić</cp:lastModifiedBy>
  <cp:revision>6</cp:revision>
  <dcterms:created xsi:type="dcterms:W3CDTF">2026-02-03T15:44:00Z</dcterms:created>
  <dcterms:modified xsi:type="dcterms:W3CDTF">2026-02-03T16:01:00Z</dcterms:modified>
</cp:coreProperties>
</file>